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CE3" w:rsidRPr="00230CE3" w:rsidRDefault="00230CE3" w:rsidP="00230CE3">
      <w:pPr>
        <w:shd w:val="clear" w:color="auto" w:fill="F9F9F9"/>
        <w:spacing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РОСТ БЛАГОСОСТОЯНИЯ КАЗАХСТАНЦЕВ: ПОВЫШЕНИЕ ДОХОДОВ И КАЧЕСТВА ЖИЗНИ 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 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 xml:space="preserve">Уважаемые </w:t>
      </w:r>
      <w:proofErr w:type="spellStart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казахстанцы</w:t>
      </w:r>
      <w:proofErr w:type="spellEnd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!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 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За годы Независимости нами проделана большая работа.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Создав современное прогрессивное государство с динамично развивающейся экономикой, мы обеспечили мир и общественное согласие.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Провели качественные и исторически значимые структурные, конституционные и политические реформы.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Добились повышения международного авторитета Казахстана и усиления его геополитической роли в регионе.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зарекомендовали себя в качестве ответственного и востребованного международного партнера в решении региональных и глобальных проблем.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Казахстан стал первым государством среди стран СНГ и Центральной Азии, который был выбран мировым сообществом для проведения международной выставки «ЭКСПО-2017».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построили новую столицу – Астану, ставшую финансовым, деловым, инновационным и культурным центром евразийского региона.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Численность населения страны превысила 18 миллионов человек, продолжительность жизни достигла 72,5 лет.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сформировали прочные экономические основы.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За последние 20 лет в страну привлечены прямые иностранные инвестиции в объеме 300 миллиардов долларов США.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Развивается малый и средний бизнес, составляющий основу процветания экономики. В рейтинге ведения бизнеса Всемирного банка Казахстан поднялся на 36-е место среди 190 стран.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всегда своевременно реагировали на внешние вызовы и были готовы к ним.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связи с этим я выдвигал необходимые программные инициативы по модернизации страны. Их реализация стала основным фактором успешного развития.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Наша стратегическая цель – к 2050 году войти в число 30 развитых стран мира.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2014 году мы начали реализацию комплексной программы «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Нұрлы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жол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», направленной на модернизацию инфраструктуры страны.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Три года назад был обнародован План нации «100 конкретных шагов».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Затем мы приступили к Третьей модернизации страны. Ее главная задача – сформировать новую модель экономического роста, которая обеспечит глобальную конкурентоспособность Казахстана.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Устойчивое развитие нашей страны вселяет большую надежду на дальнейшее повышение уровня жизни.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готовы к решению новых задач.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 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Уважаемые соотечественники!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последнее время усиливаются процессы мировой политической и экономической трансформации.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Мир стремительно меняется.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Рушатся казавшиеся незыблемыми устои системы глобальной безопасности и правила международной торговли.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Новые технологии, роботизация и автоматизация усложняют требования к трудовым ресурсам и качеству человеческого капитала.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Выстраивается совершенно новая архитектура финансовых систем. При этом фондовые рынки надувают новый «мыльный пузырь», который может спровоцировать очередной финансовый кризис.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Сегодня глобальные и локальные проблемы переплетаются. В этих условиях ответом на вызовы и залогом успешности государства становится развитие главного богатства – человека.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Правительству, каждому руководителю госоргана, госкомпании нужно изменить подходы в работе. Главным приоритетом должен стать рост благосостояния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казахстанцев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Именно по этому параметру я буду теперь оценивать персональную эффективность и соответствие занимаемым должностям.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* * *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Благополучие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казахстанцев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зависит в первую очередь от стабильного роста доходов и качества жизни.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I. РОСТ ДОХОДОВ НАСЕЛЕНИЯ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Доходы растут, когда человек трудолюбив, является профессионалом своего дела, получает достойную заработную плату или имеет возможность открывать и развивать собственное дело.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Лишь совместными усилиями мы сможем создать Общество Всеобщего Труда.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Во-первых, поручаю Правительству с 1 января 2019 года повысить минимальную  зарплату в 1,5 раза – с 28 до 42 тысяч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напрямую коснется 1 миллиона 300 тысяч человек, которые работают во всех отраслях на предприятиях различных форм собственности.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Повышение охватит 275 тысяч работников бюджетных организаций, зарплата вырастет в среднем на 35%.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 эти цели из республиканского бюджета на 2019–2021 годы нужно выделять 96 миллиардов тенге ежегодно.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При этом теперь минимальная зарплата не будет привязана к прожиточному минимуму. Новый размер минимальной заработной платы станет катализатором роста оплаты труда в целом в масштабах всей экономики.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Надеюсь, данная инициатива будет поддержана крупными компаниями в части повышения зарплат низкооплачиваемым работникам.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Во-вторых, нужно формировать стабильные источники роста бизнеса, стимулировать частные инвестиции и способствовать свободе рынка.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Именно бизнес создает новые рабочие места и обеспечивает большую часть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казахстанцев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доходами.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ПЕРВОЕ. Еще в 2010 году мы запустили программу «Дорожная карта бизнеса-2020».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рамках своих поездок в регионы я убедился в ее эффективности.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Действие программы следует продлить до 2025 года.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На ее реализацию необходимо предусмотреть дополнительно не менее 30 миллиардов тенге ежегодно.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позволит за 3 года создать еще не менее 22 тысяч новых рабочих мест, обеспечит поступление 224 миллиардов тенге налогов и производство продукции на 3 триллиона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ВТОРОЕ. Необходимо принять решительные меры по развитию конкуренции в экономике и наведению порядка в тарифах на услуги ЖКХ и естественных монополий.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В сфере коммунальных услуг и регулирования естественных монополий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тарифообразование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и расходование собранных с потребителей средств до сих пор не прозрачно.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Отсутствуют эффективный мониторинг и контроль инвестиционных обязательств монополистов.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Правительству нужно в трехмесячный срок рассмотреть данный вопрос и реформировать работу антимонопольного ведомства, значительно усилив функции по защите конкуренции.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важно, поскольку приводит к росту издержек для бизнеса, снижению реальных доходов людей.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ТРЕТЬЕ. Необходимо повысить защиту бизнеса от неправомерного административного давления и угроз уголовного преследования.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с 1 января 2019 года поднять пороги применения уголовной ответственности по налоговым нарушениям до 50 тысяч МРП с увеличением штрафов.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Также нужно реорганизовать Службу экономических расследований, передав ее функции в Комитет финансового мониторинга, основной задачей которого должна стать борьба с теневой экономикой.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должны стремиться к «безналичной экономике». Здесь следует опираться не только на репрессивные, но и стимулирующие инструменты, например, поощрять бизнес к использованию безналичного расчета.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Завершение интеграции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налоговых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и таможенных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информсистем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повысит прозрачность администрирования.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Правительству необходимо принять действенные меры по сокращению теневого оборота в экономике как минимум на 40% за 3 года.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Чтобы бизнес мог начать работу с чистого листа, поручаю с 1 января 2019 года приступить к проведению налоговой амнистии для МСБ, списав пени и штрафы при условии уплаты основной суммы налога.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 xml:space="preserve">ЧЕТВЕРТОЕ. </w:t>
      </w:r>
      <w:proofErr w:type="spellStart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Экспортоориентированная</w:t>
      </w:r>
      <w:proofErr w:type="spellEnd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 xml:space="preserve"> индустриализация должна стать центральным элементом экономической политики.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Правительству необходимо сфокусироваться на поддержке экспортеров в обрабатывающем секторе.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Наша торговая политика должна перестать быть инертной.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Необходимо придать ей энергичный характер с целью эффективного продвижения наших товаров на региональных и мировых рынках.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Одновременно нужно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помогать нашим предприятиям осваивать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широкую номенклатуру товаров народного потребления, развивать так называемую «экономику простых вещей».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важно не только для реализации экспортного потенциала, но и  насыщения внутреннего рынка отечественными товарами.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Поручаю Правительству направить дополнительно 500 миллиардов тенге на поддержку обрабатывающей промышленности и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несырьевого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экспорта в течение следующих 3 лет.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Нацбанку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для решения задачи доступного кредитования приоритетных проектов поручаю предоставить долгосрочную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тенговую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ликвидность в размере не менее 600 миллиардов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Правительству совместно с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Нацбанком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нужно обеспечить строгий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контроль за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целевым использованием данных средств.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Для реализации крупных, прорывных проектов следует рассмотреть вопрос создания Фонда прямых инвестиций в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несырьевой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сектор, который будет осуществлять свою деятельность на принципе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соинвестирования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с иностранными инвесторами.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Также необходимо усилить работу по развитию транспортно-логистического и других секторов услуг.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Особое внимание следует уделить развитию въездного и внутреннего туризма для использования нашего богатого природного и культурного потенциала. Правительству необходимо в сжатые сроки принять отраслевую госпрограмму.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ПЯТОЕ. Нужно в полной мере реализовать потенциал агропромышленного комплекса.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Основная задача – увеличить в 2,5 раза производительность труда и экспорт переработанной продукции сельского хозяйства к 2022 году</w:t>
      </w:r>
      <w:r w:rsidRPr="00230CE3">
        <w:rPr>
          <w:rFonts w:ascii="Arial" w:eastAsia="Times New Roman" w:hAnsi="Arial" w:cs="Arial"/>
          <w:i/>
          <w:iCs/>
          <w:color w:val="333333"/>
          <w:sz w:val="20"/>
          <w:szCs w:val="20"/>
          <w:lang w:val="ru-RU" w:eastAsia="ru-RU"/>
        </w:rPr>
        <w:t>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Все меры господдержки необходимо направить на масштабное привлечение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современных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агротехнологий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в страну.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должны использовать лучший опыт управления отраслью путем внедрения гибких, удобных стандартов и привлечения «седых голов» – авторитетных зарубежных специалистов в области сельского хозяйства.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Нужно выстроить систему массового обучения сельских предпринимателей новым навыкам ведения хозяйства.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Правительству в ближайшие 3 года на эти цели предусмотреть дополнительно не менее 100 миллиардов тенге ежегодно.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ШЕСТОЕ. Особое внимание следует уделять развитию инновационных и сервисных секторов.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Прежде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всего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необходимо обеспечить развитие таких направлений «экономики будущего», как альтернативная энергетика, новые материалы, биомедицина, большие данные, интернет вещей, искусственный интеллект,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блокчейн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и другие.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Именно от них в будущем зависят место и роль страны в глобальном мире.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Поручаю Правительству совместно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Назарбаев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Университетом по каждому направлению разработать специальные программы с определением конкретных проектов.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Одним из них может стать создание на базе университета научно-исследовательского института по разработке технологий искусственного интеллекта.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 xml:space="preserve">СЕДЬМОЕ. Необходимо усилить роль </w:t>
      </w:r>
      <w:proofErr w:type="spellStart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финсектора</w:t>
      </w:r>
      <w:proofErr w:type="spellEnd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 xml:space="preserve"> в развитии реальной экономики и обеспечить долгосрочную макроэкономическую стабильность.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Рост цен, доступ к финансированию, устойчивость банков – вот, что сейчас больше всего интересует людей.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Нацбанку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совместно с Правительством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нужно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наконец начать системно решать вопросы оздоровления финансового и реального секторов, проведения комплексной антиинфляционной политики.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складывающихся условиях критически важно наращивать кредитование экономики, особенно  обрабатывающего сектора и МСБ.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Необходимо также повышать эффективность управления пенсионными активами и ресурсами системы соцстрахования, реально развивать альтернативные финансовые инструменты – рынок ценных бумаг, страхование и так далее.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Важную роль в обеспечении бизнеса иностранными инвестициями, доступом к капиталу должен сыграть Международный финансовый центр «Астана». Мы специально создали отдельный суд, финансовый регулятор, биржу.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Всем госорганам и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нацкомпаниям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следует активно использовать эту площадку и содействовать ее быстрому становлению и развитию.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* * *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Эффективная реализация перечисленных мер повысит доходы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казахстанцев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за счет роста зарплат и создания новых рабочих мест.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Данные процессы постоянно должны быть в центре внимания Правительства.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II. ПОВЫШЕНИЕ КАЧЕСТВА ЖИЗНИ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Второй составляющей благополучия является рост уровня жизни.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Вопросы качества и доступности образования, здравоохранения, жилья, комфортного и безопасного проживания касаются каждой казахстанской семьи.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связи с этим Правительство должно пересмотреть приоритеты бюджетных расходов с акцентом на социальном секторе, безопасности и инфраструктуре.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ПЕРВОЕ. В течение 5 лет необходимо довести расходы на образование, науку и здравоохранение из всех источников до 10% от ВВП.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Финансирование нужно направить на реализацию намеченных реформ, которые обеспечат значительное повышение качества обслуживания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ВТОРОЕ. Необходимо кардинально повысить качество дошкольного образования.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Основы мышления, умственные и творческие способности, новые навыки формируются в самом раннем детстве.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Акценты в образовании смещаются в сторону модели 4К: развития креативности, критического мышления, коммуникабельности и умения работать в команде.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этой сфере необходимо пересмотреть квалификационные требования, методы обучения, систему оплаты труда воспитателей и других работников детских садов.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Министерству образования и науки совместно с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акиматами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в текущем году следует разработать соответствующую «дорожную карту».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ТРЕТЬЕ. В сфере среднего образования основные подходы определены – на нынешнем этапе нужно сконцентрироваться на их исполнении.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Система и методики обучения Назарбаев Интеллектуальных школ должны стать единым стандартом для государственных школ. Это станет завершающим этапом в реформировании школьного образования.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Система оценки знаний должна основываться на международных стандартах</w:t>
      </w:r>
      <w:r w:rsidRPr="00230CE3">
        <w:rPr>
          <w:rFonts w:ascii="Arial" w:eastAsia="Times New Roman" w:hAnsi="Arial" w:cs="Arial"/>
          <w:i/>
          <w:iCs/>
          <w:color w:val="333333"/>
          <w:sz w:val="20"/>
          <w:szCs w:val="20"/>
          <w:lang w:val="ru-RU" w:eastAsia="ru-RU"/>
        </w:rPr>
        <w:t>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Уже в средней школе важно проводить профессиональную диагностику и ориентацию детей на наиболее востребованные специальности. Это позволит выстроить индивидуальную траекторию обучения и сократить учебную нагрузку на ученика и учителя.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Учитывая важность детской безопасности, поручаю обеспечить оснащение всех школ и детских садов системами видеонаблюдения, усилить работу школьных психологов и реализовать другие последовательные меры.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целях повышения доступности образования поручаю Правительству предусмотреть в республиканском бюджете на 2019–2021 годы дополнительно 50 миллиардов тенге для регионов, испытывающих наибольший дефицит ученических мест и проблемы с трехсменными и аварийными школами.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ЧЕТВЕРТОЕ. Считаю необходимым разработать и принять в следующем году Закон «О статусе педагога».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Он должен предусмотреть все стимулы для учителей и работников дошкольных организаций, сократить нагрузку, оградить от непредвиденных проверок и несвойственных функций.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ПЯТОЕ. В высшем образовании будут повышены требования к качеству подготовки в учебных заведениях.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увеличили количество грантов, теперь наступило время усиления ответственности.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Главный критерий оценки успешности вуза – это занятость выпускников после окончания учебы, их трудоустройство на высокооплачиваемую работу.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Нужно проводить политику по укрупнению вузов.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На рынке должны остаться только те из них, которые обеспечивают высокое качество образования. Важно развивать партнерство с ведущими университетами мира, привлекая на работу, по опыту Назарбаев Университета,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лучших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зарубежных топ-менеджеров.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Считаю необходимым на базе имеющейся образовательной инфраструктуры создать новый региональный вуз по примеру Назарбаев Университета.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ШЕСТОЕ. Качество медицинских услуг является важнейшим компонентом социального самочувствия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первую очередь нужно повысить доступность первичной медико-санитарной помощи, особенно на селе.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стимулирования работников ПМСП поручаю с 1 января 2019 года поэтапно повысить заработную плату на 20% участковым медработникам, внедрившим новые подходы управления заболеваниями.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этого в следующем году будет выделено 5 миллиардов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 1 января 2019 года все поликлиники и больницы должны перейти на безбумажное, цифровое ведение медицинской документации.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позволит к 2020 году сформировать электронные паспорта здоровья для всего населения, устранить очереди, бюрократию, повысить качество услуг.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Используя опыт уже созданных кардиологического и нейрохирургического кластеров, в 2019 году нужно приступить к строительству Национального научного онкологического центра в Астане.</w:t>
      </w:r>
      <w:proofErr w:type="gramEnd"/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Таким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образом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мы спасем многие человеческие жизни.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СЕДЬМОЕ. На региональном уровне необходимо найти резервы и повысить  доступность массового спорта и физкультуры.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Поручаю Правительству и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акимам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построить не менее 100 физкультурно-оздоровительных комплексов.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Также нужно эффективно использовать имеющиеся спортивные сооружения, особенно при школах, обустраивать дворы, парки, скверы для занятий физкультурой.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 xml:space="preserve">ВОСЬМОЕ. Здоровье нации – главный приоритет государства. Это означает, что </w:t>
      </w:r>
      <w:proofErr w:type="spellStart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казахстанцы</w:t>
      </w:r>
      <w:proofErr w:type="spellEnd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 xml:space="preserve"> должны потреблять качественные продукты.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Сегодня отсутствует целостная политика по защите населения от некачественных и опасных для здоровья и жизни товаров и услуг.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Правительству принять меры и упорядочить эту деятельность.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Со следующего года должен начать работу Комитет по контролю качества и безопасности товаров и услуг.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Его деятельность главным образом будет включать экспертизу продуктов питания, лекарственных средств, питьевой воды, детских товаров, медицинских услуг.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этого необходимо обеспечить современную лабораторную базу и сформировать штат квалифицированных специалистов.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При этом нужно институционально усиливать и активно использовать общественные организации по защите прав потребителей.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всегда помогаем бизнесу, но человек, его права и здоровье важнее.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Государство в рамках снижения административных барьеров отказалось от многих проверок, разрешений и тому подобного.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Поэтому ответственность за качество и безопасность предлагаемых товаров и услуг ложится и на бизнес-сообщество.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целом бизнес должен думать не только о прибыли, но и совместно с государством обеспечивать безопасность и комфорт для наших граждан.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* * *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Качественные социальные услуги населению должны гармонично сопровождаться созданием широких возможностей для улучшения жилищных условий, комфортного и безопасного проживания в любом населенном пункте страны.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III. СОЗДАНИЕ КОМФОРТНОЙ СРЕДЫ ПРОЖИВАНИЯ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Комфортность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заключается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прежде всего в доступности жилья, красивом и безопасном дворе, удобном для проживания и работы населенном пункте и качественной инфраструктуре.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ПЕРВОЕ. Качественное и доступное жилье.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Сегодня мы успешно реализуем программу «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Нұрлы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жер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», обеспечившую мощный импульс жилищному строительству.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Запущена новая масштабная программа «7 - 20 - 25», которая повышает доступность жилищной ипотеки.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Поручаю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акимам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проработать вопрос частичного субсидирования первоначальных взносов по льготной ипотеке из местного бюджета.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Выдача таких жилищных сертификатов повысит доступность ипотеки для квалифицированных педагогов, медиков, полицейских и других специалистов, необходимых региону.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Также нужно увеличить в крупных городах строительство арендного жилья для социально уязвимых слоев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Эти меры позволят более 250 тысячам семей улучшить свои жилищные условия.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А с учетом строительства инженерной инфраструктуры для районов массовой застройки государство за 5 лет поможет 650 тысячам семей, или более 2 миллионам наших граждан.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ВТОРОЕ. Нужно обеспечить внедрение новых подходов к территориальному развитию страны.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 сегодня экономики ведущих стран в большей степени представлены глобальными городами или мегаполисами.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Более 70% мирового ВВП создается в городах.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У нас исторически сложился свой уклад, преобладала аграрная экономика с моногородами и небольшими областными центрами.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Поэтому для 18-миллионной страны 3 города-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миллионника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, 2 из которых стали таковыми в эпоху независимого Казахстана – это большое достижение.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Астана и Алматы уже обеспечивают более 30% В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ВП стр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аны.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Однако инфраструктура городов не всегда соответствует  быстрорастущим потребностям предприятий и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последние годы по программе «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Нұрлы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жол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» мы сформировали инфраструктуру республиканского значения.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 2015 года построено и реконструировано 2 400 км автодорог. Эта работа продолжается, и до 2020 года будет введено еще 4 600 км дорог.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Теперь необходимо системно развивать региональную и городскую инфраструктуру.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этого в текущем году увеличено финансирование: на дороги местного значения до 150 миллиардов тенге, сельского водоснабжения – до 100 миллиардов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Акимам нужно сконцентрироваться на решении наиболее острых проблем в регионах за счет данных средств.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Правительству также необходимо системно подойти к этой задаче, сформировать перечень дополнительных инфраструктурных вопросов, оценить проекты и изыскать источники их финансирования</w:t>
      </w:r>
      <w:r w:rsidRPr="00230CE3">
        <w:rPr>
          <w:rFonts w:ascii="Arial" w:eastAsia="Times New Roman" w:hAnsi="Arial" w:cs="Arial"/>
          <w:i/>
          <w:iCs/>
          <w:color w:val="333333"/>
          <w:sz w:val="20"/>
          <w:szCs w:val="20"/>
          <w:lang w:val="ru-RU" w:eastAsia="ru-RU"/>
        </w:rPr>
        <w:t>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Строительство новых школ, детсадов, больниц следует синхронизировать с планами по развитию населенных пунктов, а также создавать условия для привлечения в этот сектор частных инвесторов.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то же время необходимо постепенно переходить от модели «инфраструктура к людям» к модели «люди к инфраструктуре».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будет стимулировать укрупнение населенных пунктов, повышать эффективность использования выделяемых средств.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Каждый регион и крупный город должны развиваться, опираясь на собственную модель устойчивого экономического роста и занятости с учетом имеющихся конкурентных преимуществ.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этой связи нужно разработать  систему региональных стандартов для различных населенных пунктов – от опорных сел до городов республиканского значения.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Стандарт должен включать конкретные показатели перечня и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доступности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социальных благ и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госуслуг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, обеспеченности транспортной, культурно-спортивной, деловой, производственной, цифровой инфраструктурой и другое.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 xml:space="preserve">Нужно усилить работу по улучшению экологической обстановки, в том числе  по вредным выбросам, состоянию почв, земли, воздуха, утилизации отходов, а также развитию систем экологического мониторинга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со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свободным онлайн-доступом к ним.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Особое внимание должно быть уделено  созданию «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безбарьерной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среды» для лиц с ограниченными возможностями.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до 1 сентября 2019 года разработать Прогнозную схему территориально-пространственного развития страны до 2030 года, которая станет Новой картой управляемой урбанизации страны.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реализации практических мер поручаю подготовить прагматичную Программу развития регионов до 2025 года с указанием конкретных мероприятий, проектов и объемов финансирования.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Отмеченные аспекты регионального развития нужно учесть в госпрограммах «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Нұрлы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жол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» и «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Нұрлы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жер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»,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сроки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реализации которых также следует продлить до 2025 года.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Первая программа должна сфокусироваться на развитии транспортной инфраструктуры. Вторая – на коммунальном и жилищном строительстве.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Необходимо придать этим программам «второе дыхание».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ТРЕТЬЕ. Нужны глубокие и качественные преобразования в работе правоохранительных органов.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Безопасность является неотъемлемой частью качества жизни.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Сотрудники органов внутренних дел находятся на «переднем фронте» борьбы с преступностью и защищают от нее граждан, нередко рискуя своими жизнями.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то же время общество ожидает коренного улучшения работы правоохранительных органов, в первую очередь полиции.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Правительству совместно с Администрацией Президента принять «Дорожную карту по модернизации органов внутренних дел».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Старт реформам должен быть дан уже с 1 января 2019 года.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Во-первых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нужно оптимизировать штатную численность МВД, избавить полицию от несвойственных функций.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Высвобождающиеся средства следует направить на повышение зарплат полицейских, решение их жилищных и иных социальных вопросов.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Во-вторых, 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необходимо утвердить новый стандарт полицейского и изменить систему карьерного продвижения, а также подготовки и отбора кадров через полицейские академии.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Все сотрудники должны пройти переаттестацию. Службу продолжат только лучшие из них.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В-третьих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следует внедрить новые современные форматы работы с населением, кардинально изменить критерии оценки полиции.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Нужно перевести работу полиции на сервисную модель.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сознании граждан должно укрепиться, что полицейский не карает, а помогает в трудной ситуации.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При городских и районных органах внутренних дел нужно создать комфортные условия для приема граждан по принципу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ЦОНов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Все города Казахстана необходимо обеспечить системами мониторинга общественной безопасности.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Ключевыми параметрами оценки работы полиции должны стать уровень доверия со стороны общества и чувство безопасности у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ЧЕТВЕРТОЕ. Дальнейшая модернизация судебной системы.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За последние годы сделано немало, но пока еще не решена главная задача – обеспечение высокого уровня доверия к судам.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Верховенство права – это ключевой фактор успеха наших реформ.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Во-первых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следует продолжить внедрение современных форматов работы судов и передовых электронных сервисов.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Ежегодно 4 миллиона наших граждан втянуты в судебные разбирательства.</w:t>
      </w:r>
      <w:proofErr w:type="gramEnd"/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Сколько сил и сре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дств тр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атится!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Должны быть сокращены излишние судебные процедуры, которые приводят к необоснованным затратам времени и ресурсов. То, что раньше требовало личного присутствия, сейчас может осуществляться дистанционно.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Во-вторых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нужно обеспечить качественное развитие и обновление кадров судебной системы, создать стимулы, чтобы судьями стремились стать лучшие юристы.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В-третьих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необходима понятная и предсказуемая судебная практика, особенно при спорах между бизнесом и госструктурами, а также исключение возможностей неправомерного влияния на судей.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Верховному Суду совместно с Правительством до конца года выработать соответствующий комплекс мер.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* * *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Важнейшую роль в реализации любых реформ будет играть компактный и эффективный госаппарат, который все свои действия должен рассматривать через призму повышения благополучия народа.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IV. ГОСАППАРАТ, ОРИЕНТИРОВАННЫЙ НА ПОТРЕБНОСТИ ГРАЖДАН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Как должен измениться государственный аппарат в условиях нового времени?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ПЕРВОЕ. Кардинальное повышение эффективности деятельности государственных органов.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«Качество» должно стать новым стилем жизни государственного служащего, а самосовершенствование – его главным принципом.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Госслужащие новой формации должны сократить дистанцию между государством и обществом. Это предусматривает постоянную обратную связь, живое обсуждение и разъяснение людям конкретных мер и результатов государственной политики.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Академии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госуправления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совместно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Назарбаев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Университетом необходимо разработать программу «Руководитель новой формации» и спецкурсы переподготовки при назначении на руководящие должности.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Важно привлечь профессионалов из частного сектора, имеющих опыт работы в лучших зарубежных компаниях или получивших образование в ведущих университетах мира.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текущем году в 4 госорганах мы внедрили новую модель оплаты труда.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Все пилотные проекты показали хорошие результаты.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Повышена привлекательность госслужбы, что особенно актуально на региональном уровне.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За счет оптимизации неэффективных затрат и сокращения руководящего состава заработные платы низшего и среднего звена сотрудников возросли в 2–2,5 раза.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Отток кадров уменьшился в 2 раза. Приток высококвалифицированных специалистов из частного сектора, включая выпускников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топовых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вузов, вырос в 3 раза.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Агентстве по делам госслужбы конкурс в центральный аппарат вырос до 28 человек, а в региональных подразделениях – до 60 человек на место.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На 1 вакантное место в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акимате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Мангистауской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области теперь претендуют 16 человек, а в Министерстве юстиции – в среднем 13 человек.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Астане только за счет новых подходов по финансированию проектов, реализуемых в рамках ГЧП, удалось сэкономить более 30 миллиардов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перехода на новую модель оплаты труда я предоставил руководителям госорганов право осуществлять «бюджетно-кадровый маневр».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Они получили возможность направлять сэкономленные средства на повышение оплаты труда служащим.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настоящее время многие госорганы хотят перейти на новую модель.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Главное – они должны понимать, что это не просто механическое повышение зарплат, а прежде всего показатель эффективности их работы.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проконтролировать, чтобы рост затрат на оплату труда был компенсирован оптимизацией и экономией бюджетных расходов, в том числе расходов подведомственных организаций.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Здесь нельзя допустить формализма и уравниловки, для того чтобы не дискредитировать данный проект.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ВТОРОЕ. В это непростое время нужно добиваться максимальной отдачи от каждого выделяемого тенге.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Как показывают результаты проверок, в ряде случаев стоимость строительства завышается еще на этапе разработки проектной документации.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Существуют проекты, которые не доводятся до конца или изначально не имеют перспектив.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Если относиться к порученному делу ответственно, то можно высвободить сотни миллиардов тенге бюджетных средств и направить их на реальные нужды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Правительству необходимо принять системные меры по оптимизации затрат и экономии средств, исключая неэффективные и несвоевременные расходы.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ТРЕТЬЕ. Будет продолжена активная борьба с коррупцией.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Во-первых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 xml:space="preserve">, следует добиваться снижения прямых контактов госслужащих с населением в рамках предоставляемых </w:t>
      </w:r>
      <w:proofErr w:type="spellStart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госуслуг</w:t>
      </w:r>
      <w:proofErr w:type="spellEnd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Одним из вопросов, волнующих людей, являются бюрократические процедуры в сфере земельных отношений и строительства.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этой сфере нет прозрачности, полного доступа населения и бизнеса к информации.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Поручаю создать единую информационную базу данных о земельном фонде и объектах недвижимости.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В данном вопросе необходимо навести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порядок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и отдать землю реальным инвесторам!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только один пример.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 xml:space="preserve">Нужно провести соответствующую работу и по всем остальным направлениям, которые вызывают критику людей и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бизнес-сообщества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В целом в 2019 году 80%, а в 2020 году не менее 90%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госуслуг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должно быть переведено в электронный формат.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этого необходимо в ускоренном порядке обновить Закон «О государственных услугах».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Во-вторых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нужно проработать вопрос повышения персональной дисциплинарной ответственности первых руководителей при совершении коррупционных правонарушений их подчиненными.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В то же время честно работающий сотрудник не должен бояться 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проверяющих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val="ru-RU" w:eastAsia="ru-RU"/>
        </w:rPr>
        <w:t>В-третьих</w:t>
      </w: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, следует распространить опыт столицы по реализации антикоррупционной стратегии в рамках проектов «Регионы, свободные от коррупции».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ЧЕТВЕРТОЕ. Нужно снизить формализм и бюрократию в работе Правительства и всех госорганов.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последнее время в разы выросло количество длительных заседаний и совещаний в Правительстве, госорганах, а также значительно увеличился документооборот.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Бывают дни, когда Правительство проводит с участием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акимов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и их заместителей до 7 совещаний в день.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Когда им работать? Нужно положить конец такому положению дел и упорядочить этот вопрос.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Необходимо предоставить свободу принятия решений министрам и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акимам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, которые должны брать на себя конкретные обязательства и публично отчитываться за них.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Основой для этого должна стать разработанная карта показателей Стратегического плана развития страны до 2025 года.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 xml:space="preserve">ПЯТОЕ. Для эффективного осуществления поставленных задач необходимо усилить механизм </w:t>
      </w:r>
      <w:proofErr w:type="gramStart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контроля за</w:t>
      </w:r>
      <w:proofErr w:type="gramEnd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 xml:space="preserve"> проведением реформ.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Правительство и госорганы должны до конца года разработать конкретные индикаторы и «дорожные карты» с охватом всех указанных вопросов развития, а также своевременно внести все необходимые для запуска реформ законопроекты в Парламент.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свою очередь Парламент должен качественно и оперативно их рассмотреть и принять.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мониторинга и оценки хода реализации реформ и основных стратегических документов поручаю создать в Администрации Президента Национальный офис модернизации с приданием ему необходимых полномочий.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Помимо мониторинга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статпоказателей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он обеспечит проведение регулярных опросов населения и бизнеса по актуальным для населения вопросам, как это практикуется в ОЭСР.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Офис будет регулярно докладывать мне ситуацию по каждому направлению.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Каждый член Правительства, руководитель госоргана, руководитель госкомпании будет нести персональную ответственность за достижение поставленных задач.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 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V. ЭФФЕКТИВНАЯ ВНЕШНЯЯ ПОЛИТИКА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Для обеспечения успешной модернизации Казахстана необходимо дальнейшее осуществление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проактивной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внешней политики.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Наш миролюбивый курс и четко определенные в этой сфере принципы полностью себя оправдывают.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Отношения Казахстана с Российской Федерацией являются эталоном межгосударственных связей.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Успешно функционирует Евразийский экономический союз, который состоялся как полноценное интеграционное объединение и активный участник мировых экономических отношений.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Открыта новая страница взаимодействия в регионе Центральной Азии.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Поступательно развивается всестороннее стратегическое партнерство с Китайской Народной Республикой.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Программа «Один пояс – один путь» придала новый импульс нашим отношениям с Китаем.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ходе моего январского официального визита в Вашингтон и переговоров с Президентом Дональдом Трампом достигнута договоренность о расширенном стратегическом партнерстве Казахстана и США в XXI веке.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продолжим динамичное сотрудничество с ЕС – нашим крупнейшим торговым и инвестиционным партнером.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Развиваются взаимовыгодные двусторонние отношения с государствами СНГ, Турцией, Ираном, странами Арабского Востока и Азии.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Принятая на саммите в Актау Конвенция о правовом статусе Каспийского моря открывает новые возможности сотрудничества с прикаспийскими странами.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Казахстан достойно завершает свою миссию в Совете Безопасности ООН.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Астанинский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процесс по Сирии стал практически единственным эффективно работающим форматом переговоров по мирному урегулированию и выходу этой страны из кризиса.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Вместе с тем в непростых современных условиях внешняя политика Республики Казахстан требует адаптации и продвижения национальных интересов на принципах прагматизма.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* * *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Во все времена только твердая воля к успеху и сплоченность народа вершили судьбы стран.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Лишь совместными усилиями мы сможем достичь великих высот.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VI. СОПРИЧАСТНОСТЬ КАЖДОГО КАЗАХСТАНЦА ПРОЦЕССАМ ПРЕОБРАЗОВАНИЙ В СТРАНЕ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Каждый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казахстанец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должен четко понимать суть проводимых реформ и их важность в деле процветания нашей Родины. Для их успешной реализации сегодня как никогда важна консолидация общества вокруг общих целей.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Программа «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Рухани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жаңғыру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» получила широкую поддержку и придала мощный импульс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модернизационным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процессам в обществе.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Данную инициативу следует не только продолжить, но и наполнить новым содержанием и направлениями.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Комплексная поддержка молодежи и института семьи должна стать приоритетом государственной политики.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Необходимо создать широкую платформу социальных лифтов, которая будет включать полный комплекс мер поддержки всех категорий молодежи.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Предлагаю объявить следующий год Годом молодежи.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lastRenderedPageBreak/>
        <w:t>Мы должны приступить к модернизации социальной среды сельских территорий.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Этому будет способствовать запуск специального проекта «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Ауыл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– Ел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бесі</w:t>
      </w:r>
      <w:proofErr w:type="gram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</w:t>
      </w:r>
      <w:proofErr w:type="gram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і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».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Посредством данного проекта нам предстоит заняться продвижением идеологии труда в регионах.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Необходимо создать детско-юношеские объединения «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Сарбаз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», по аналогии с бойскаутским движением, усилить роль военно-патриотического воспитания в школах.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рамках новой инициативы «Познай свою землю» следует возродить массовый школьный туризм по регионам страны.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Сегодня предложены беспрецедентные меры в основных сферах, определяющих социальное самочувствие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Финансовый вес инициатив превышает 1,5 триллиона тенге, а совокупный эффект – еще больше, что обеспечит настоящий рывок в повышении уровня жизни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– самые надежные и выгодные инвестиции.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 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 xml:space="preserve">Дорогие </w:t>
      </w:r>
      <w:proofErr w:type="spellStart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казахстанцы</w:t>
      </w:r>
      <w:proofErr w:type="spellEnd"/>
      <w:r w:rsidRPr="00230CE3">
        <w:rPr>
          <w:rFonts w:ascii="Arial" w:eastAsia="Times New Roman" w:hAnsi="Arial" w:cs="Arial"/>
          <w:b/>
          <w:bCs/>
          <w:color w:val="333333"/>
          <w:sz w:val="20"/>
          <w:szCs w:val="20"/>
          <w:lang w:val="ru-RU" w:eastAsia="ru-RU"/>
        </w:rPr>
        <w:t>!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Благополучие народа и вхождение Казахстана в число 30 развитых стран мира – долгосрочная цель нашего независимого государства.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Мы всегда адекватно отвечаем на вызовы времени.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Это достигается в первую очередь благодаря нашему единству.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«Богата та страна, где живут в согласии», – говорят у нас в народе.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На современном этапе также стоят непростые задачи.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Для нас нет непреодолимых высот, если мы сохраним свое согласие и единство.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В каждом своем Послании я уделяю особое внимание улучшению социального положения и качества жизни народа.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Главная цель реализуемых сегодня государственных программ «7 - 20 - 25», «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Нұрлы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жол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», «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Нұрлы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 xml:space="preserve"> </w:t>
      </w:r>
      <w:proofErr w:type="spellStart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жер</w:t>
      </w:r>
      <w:proofErr w:type="spellEnd"/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» и других – это улучшение качества жизни населения.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У Казахстана впереди много непокоренных вершин.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Доверие народа поднимает наш дух и придает нам силы на этом пути.</w:t>
      </w:r>
    </w:p>
    <w:p w:rsidR="00230CE3" w:rsidRPr="00230CE3" w:rsidRDefault="00230CE3" w:rsidP="00230CE3">
      <w:pPr>
        <w:shd w:val="clear" w:color="auto" w:fill="F9F9F9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0"/>
          <w:szCs w:val="20"/>
          <w:lang w:val="ru-RU" w:eastAsia="ru-RU"/>
        </w:rPr>
        <w:t>Нет ничего выше этой благородной цели!</w:t>
      </w:r>
    </w:p>
    <w:p w:rsidR="00230CE3" w:rsidRPr="00230CE3" w:rsidRDefault="00230CE3" w:rsidP="00230CE3">
      <w:pPr>
        <w:shd w:val="clear" w:color="auto" w:fill="F9F9F9"/>
        <w:spacing w:before="100" w:beforeAutospacing="1" w:after="100" w:afterAutospacing="1" w:line="240" w:lineRule="auto"/>
        <w:ind w:left="-75"/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</w:pPr>
      <w:bookmarkStart w:id="0" w:name="_GoBack"/>
      <w:bookmarkEnd w:id="0"/>
    </w:p>
    <w:p w:rsidR="00230CE3" w:rsidRPr="00230CE3" w:rsidRDefault="00230CE3" w:rsidP="00230CE3">
      <w:pPr>
        <w:shd w:val="clear" w:color="auto" w:fill="F9F9F9"/>
        <w:spacing w:after="0" w:line="240" w:lineRule="auto"/>
        <w:ind w:left="-75"/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  <w:t> </w:t>
      </w:r>
    </w:p>
    <w:p w:rsidR="00230CE3" w:rsidRPr="00230CE3" w:rsidRDefault="00230CE3" w:rsidP="00230CE3">
      <w:pPr>
        <w:shd w:val="clear" w:color="auto" w:fill="F9F9F9"/>
        <w:spacing w:before="100" w:beforeAutospacing="1" w:after="100" w:afterAutospacing="1" w:line="240" w:lineRule="auto"/>
        <w:ind w:left="-75"/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</w:pPr>
    </w:p>
    <w:p w:rsidR="00230CE3" w:rsidRPr="00230CE3" w:rsidRDefault="00230CE3" w:rsidP="00230CE3">
      <w:pPr>
        <w:shd w:val="clear" w:color="auto" w:fill="F9F9F9"/>
        <w:spacing w:after="0" w:line="240" w:lineRule="auto"/>
        <w:ind w:left="-75"/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</w:pPr>
      <w:r w:rsidRPr="00230CE3"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  <w:t> </w:t>
      </w:r>
    </w:p>
    <w:p w:rsidR="00EC0383" w:rsidRPr="00230CE3" w:rsidRDefault="00EC0383" w:rsidP="00230CE3">
      <w:pPr>
        <w:shd w:val="clear" w:color="auto" w:fill="F9F9F9"/>
        <w:spacing w:before="100" w:beforeAutospacing="1" w:after="100" w:afterAutospacing="1" w:line="240" w:lineRule="auto"/>
        <w:ind w:left="-75"/>
        <w:rPr>
          <w:rFonts w:ascii="Arial" w:eastAsia="Times New Roman" w:hAnsi="Arial" w:cs="Arial"/>
          <w:color w:val="333333"/>
          <w:sz w:val="21"/>
          <w:szCs w:val="21"/>
          <w:lang w:val="ru-RU" w:eastAsia="ru-RU"/>
        </w:rPr>
      </w:pPr>
    </w:p>
    <w:sectPr w:rsidR="00EC0383" w:rsidRPr="00230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2682B"/>
    <w:multiLevelType w:val="multilevel"/>
    <w:tmpl w:val="1EAE7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E3"/>
    <w:rsid w:val="00230CE3"/>
    <w:rsid w:val="00EC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0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230CE3"/>
    <w:rPr>
      <w:b/>
      <w:bCs/>
    </w:rPr>
  </w:style>
  <w:style w:type="character" w:styleId="a5">
    <w:name w:val="Emphasis"/>
    <w:basedOn w:val="a0"/>
    <w:uiPriority w:val="20"/>
    <w:qFormat/>
    <w:rsid w:val="00230CE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0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230CE3"/>
    <w:rPr>
      <w:b/>
      <w:bCs/>
    </w:rPr>
  </w:style>
  <w:style w:type="character" w:styleId="a5">
    <w:name w:val="Emphasis"/>
    <w:basedOn w:val="a0"/>
    <w:uiPriority w:val="20"/>
    <w:qFormat/>
    <w:rsid w:val="00230C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5029">
          <w:marLeft w:val="0"/>
          <w:marRight w:val="0"/>
          <w:marTop w:val="300"/>
          <w:marBottom w:val="300"/>
          <w:divBdr>
            <w:top w:val="single" w:sz="12" w:space="15" w:color="007C9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5215</Words>
  <Characters>29731</Characters>
  <Application>Microsoft Office Word</Application>
  <DocSecurity>0</DocSecurity>
  <Lines>247</Lines>
  <Paragraphs>69</Paragraphs>
  <ScaleCrop>false</ScaleCrop>
  <Company/>
  <LinksUpToDate>false</LinksUpToDate>
  <CharactersWithSpaces>34877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2</cp:revision>
  <dcterms:created xsi:type="dcterms:W3CDTF">2018-10-19T10:26:00Z</dcterms:created>
  <dcterms:modified xsi:type="dcterms:W3CDTF">2018-10-19T10:27:00Z</dcterms:modified>
</cp:coreProperties>
</file>